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10060" w:type="dxa"/>
        <w:tblInd w:w="13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0060"/>
      </w:tblGrid>
      <w:tr w:rsidR="004A4D7F" w:rsidTr="004A4D7F">
        <w:tc>
          <w:tcPr>
            <w:tcW w:w="10060" w:type="dxa"/>
            <w:shd w:val="clear" w:color="auto" w:fill="C6D9F1" w:themeFill="text2" w:themeFillTint="33"/>
          </w:tcPr>
          <w:p w:rsidR="004A4D7F" w:rsidRDefault="004A4D7F" w:rsidP="004A4D7F">
            <w:pPr>
              <w:widowControl w:val="0"/>
              <w:spacing w:after="0"/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32"/>
                <w:szCs w:val="32"/>
              </w:rPr>
              <w:t>Uda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32"/>
                <w:szCs w:val="32"/>
              </w:rPr>
              <w:t xml:space="preserve"> di progettazione per l’insegnamento dell’Educazione civica</w:t>
            </w:r>
          </w:p>
        </w:tc>
      </w:tr>
    </w:tbl>
    <w:p w:rsidR="00217169" w:rsidRDefault="002171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text" w:tblpX="-247" w:tblpY="160"/>
        <w:tblW w:w="106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7665"/>
      </w:tblGrid>
      <w:tr w:rsidR="00217169">
        <w:trPr>
          <w:trHeight w:val="1686"/>
        </w:trPr>
        <w:tc>
          <w:tcPr>
            <w:tcW w:w="10637" w:type="dxa"/>
            <w:gridSpan w:val="2"/>
            <w:shd w:val="clear" w:color="auto" w:fill="95B3D7"/>
          </w:tcPr>
          <w:tbl>
            <w:tblPr>
              <w:tblStyle w:val="a0"/>
              <w:tblW w:w="1020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38"/>
              <w:gridCol w:w="1701"/>
              <w:gridCol w:w="6662"/>
            </w:tblGrid>
            <w:tr w:rsidR="00217169">
              <w:tc>
                <w:tcPr>
                  <w:tcW w:w="1838" w:type="dxa"/>
                  <w:shd w:val="clear" w:color="auto" w:fill="B8CCE4"/>
                </w:tcPr>
                <w:p w:rsidR="00217169" w:rsidRDefault="00C25116">
                  <w:pPr>
                    <w:framePr w:hSpace="141" w:wrap="around" w:vAnchor="text" w:hAnchor="text" w:x="-247" w:y="160"/>
                    <w:jc w:val="center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Classe</w:t>
                  </w:r>
                </w:p>
              </w:tc>
              <w:tc>
                <w:tcPr>
                  <w:tcW w:w="1701" w:type="dxa"/>
                  <w:shd w:val="clear" w:color="auto" w:fill="B8CCE4"/>
                </w:tcPr>
                <w:p w:rsidR="00217169" w:rsidRDefault="00C25116">
                  <w:pPr>
                    <w:framePr w:hSpace="141" w:wrap="around" w:vAnchor="text" w:hAnchor="text" w:x="-247" w:y="160"/>
                    <w:jc w:val="center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Periodo</w:t>
                  </w:r>
                </w:p>
              </w:tc>
              <w:tc>
                <w:tcPr>
                  <w:tcW w:w="6662" w:type="dxa"/>
                  <w:shd w:val="clear" w:color="auto" w:fill="B8CCE4"/>
                </w:tcPr>
                <w:p w:rsidR="00217169" w:rsidRDefault="00C25116">
                  <w:pPr>
                    <w:framePr w:hSpace="141" w:wrap="around" w:vAnchor="text" w:hAnchor="text" w:x="-247" w:y="160"/>
                    <w:jc w:val="center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Docenti coinvolti</w:t>
                  </w:r>
                </w:p>
              </w:tc>
            </w:tr>
            <w:tr w:rsidR="00217169">
              <w:trPr>
                <w:trHeight w:val="1592"/>
              </w:trPr>
              <w:tc>
                <w:tcPr>
                  <w:tcW w:w="1838" w:type="dxa"/>
                  <w:shd w:val="clear" w:color="auto" w:fill="FFFFFF"/>
                </w:tcPr>
                <w:p w:rsidR="00217169" w:rsidRDefault="00217169">
                  <w:pPr>
                    <w:framePr w:hSpace="141" w:wrap="around" w:vAnchor="text" w:hAnchor="text" w:x="-247" w:y="160"/>
                    <w:jc w:val="center"/>
                    <w:rPr>
                      <w:rFonts w:ascii="Calibri" w:eastAsia="Calibri" w:hAnsi="Calibri" w:cs="Calibri"/>
                    </w:rPr>
                  </w:pPr>
                </w:p>
                <w:p w:rsidR="00217169" w:rsidRDefault="00217169">
                  <w:pPr>
                    <w:framePr w:hSpace="141" w:wrap="around" w:vAnchor="text" w:hAnchor="text" w:x="-247" w:y="160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701" w:type="dxa"/>
                  <w:shd w:val="clear" w:color="auto" w:fill="FFFFFF"/>
                </w:tcPr>
                <w:p w:rsidR="00217169" w:rsidRDefault="00217169">
                  <w:pPr>
                    <w:framePr w:hSpace="141" w:wrap="around" w:vAnchor="text" w:hAnchor="text" w:x="-247" w:y="160"/>
                    <w:jc w:val="center"/>
                    <w:rPr>
                      <w:rFonts w:ascii="Calibri" w:eastAsia="Calibri" w:hAnsi="Calibri" w:cs="Calibri"/>
                    </w:rPr>
                  </w:pPr>
                </w:p>
                <w:p w:rsidR="00217169" w:rsidRDefault="00217169">
                  <w:pPr>
                    <w:framePr w:hSpace="141" w:wrap="around" w:vAnchor="text" w:hAnchor="text" w:x="-247" w:y="160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6662" w:type="dxa"/>
                  <w:shd w:val="clear" w:color="auto" w:fill="FFFFFF"/>
                </w:tcPr>
                <w:p w:rsidR="00217169" w:rsidRDefault="00C25116">
                  <w:pPr>
                    <w:framePr w:hSpace="141" w:wrap="around" w:vAnchor="text" w:hAnchor="text" w:x="-247" w:y="160"/>
                    <w:rPr>
                      <w:rFonts w:ascii="Calibri" w:eastAsia="Calibri" w:hAnsi="Calibri" w:cs="Calibri"/>
                      <w:b/>
                    </w:rPr>
                  </w:pPr>
                  <w:r>
                    <w:rPr>
                      <w:rFonts w:ascii="Calibri" w:eastAsia="Calibri" w:hAnsi="Calibri" w:cs="Calibri"/>
                      <w:b/>
                    </w:rPr>
                    <w:t xml:space="preserve">     </w:t>
                  </w:r>
                </w:p>
                <w:p w:rsidR="004A4D7F" w:rsidRDefault="004A4D7F">
                  <w:pPr>
                    <w:framePr w:hSpace="141" w:wrap="around" w:vAnchor="text" w:hAnchor="text" w:x="-247" w:y="160"/>
                    <w:rPr>
                      <w:rFonts w:ascii="Calibri" w:eastAsia="Calibri" w:hAnsi="Calibri" w:cs="Calibri"/>
                      <w:b/>
                    </w:rPr>
                  </w:pPr>
                </w:p>
                <w:p w:rsidR="00217169" w:rsidRDefault="00C25116" w:rsidP="004A4D7F">
                  <w:pPr>
                    <w:framePr w:hSpace="141" w:wrap="around" w:vAnchor="text" w:hAnchor="text" w:x="-247" w:y="160"/>
                    <w:rPr>
                      <w:rFonts w:ascii="Calibri" w:eastAsia="Calibri" w:hAnsi="Calibri" w:cs="Calibri"/>
                    </w:rPr>
                  </w:pPr>
                  <w:bookmarkStart w:id="0" w:name="_heading=h.d2b5hx8rfgy9" w:colFirst="0" w:colLast="0"/>
                  <w:bookmarkEnd w:id="0"/>
                  <w:r>
                    <w:rPr>
                      <w:rFonts w:ascii="Calibri" w:eastAsia="Calibri" w:hAnsi="Calibri" w:cs="Calibri"/>
                      <w:b/>
                    </w:rPr>
                    <w:t xml:space="preserve">Totale ore </w:t>
                  </w:r>
                </w:p>
              </w:tc>
            </w:tr>
          </w:tbl>
          <w:p w:rsidR="00217169" w:rsidRDefault="00C25116" w:rsidP="00D9683B">
            <w:pPr>
              <w:widowControl w:val="0"/>
              <w:spacing w:after="0" w:line="240" w:lineRule="auto"/>
              <w:ind w:left="284" w:right="-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TITOLO:</w:t>
            </w:r>
          </w:p>
        </w:tc>
      </w:tr>
      <w:tr w:rsidR="00217169" w:rsidTr="004A4D7F">
        <w:trPr>
          <w:trHeight w:val="396"/>
        </w:trPr>
        <w:tc>
          <w:tcPr>
            <w:tcW w:w="2972" w:type="dxa"/>
            <w:shd w:val="clear" w:color="auto" w:fill="B8CCE4"/>
          </w:tcPr>
          <w:p w:rsidR="00217169" w:rsidRPr="00FD2BC4" w:rsidRDefault="00217169">
            <w:pPr>
              <w:spacing w:after="0" w:line="205" w:lineRule="auto"/>
              <w:ind w:left="284" w:right="-20"/>
              <w:rPr>
                <w:rFonts w:ascii="Calibri" w:eastAsia="Calibri" w:hAnsi="Calibri" w:cs="Calibri"/>
                <w:b/>
                <w:highlight w:val="yellow"/>
              </w:rPr>
            </w:pPr>
          </w:p>
          <w:p w:rsidR="00217169" w:rsidRPr="00FD2BC4" w:rsidRDefault="00C25116">
            <w:pPr>
              <w:spacing w:after="0" w:line="205" w:lineRule="auto"/>
              <w:ind w:left="284" w:right="-20"/>
              <w:rPr>
                <w:rFonts w:ascii="Calibri" w:eastAsia="Calibri" w:hAnsi="Calibri" w:cs="Calibri"/>
                <w:b/>
                <w:highlight w:val="yellow"/>
              </w:rPr>
            </w:pPr>
            <w:r w:rsidRPr="00FD2BC4">
              <w:rPr>
                <w:rFonts w:ascii="Calibri" w:eastAsia="Calibri" w:hAnsi="Calibri" w:cs="Calibri"/>
                <w:b/>
                <w:highlight w:val="yellow"/>
              </w:rPr>
              <w:t>Assi portanti</w:t>
            </w:r>
          </w:p>
        </w:tc>
        <w:tc>
          <w:tcPr>
            <w:tcW w:w="7665" w:type="dxa"/>
            <w:shd w:val="clear" w:color="auto" w:fill="FFFFFF"/>
          </w:tcPr>
          <w:p w:rsidR="00217169" w:rsidRPr="00FD2BC4" w:rsidRDefault="00C25116">
            <w:pPr>
              <w:spacing w:after="0" w:line="240" w:lineRule="auto"/>
              <w:ind w:left="284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Nucleo concettuale: COSTITUZIONE</w:t>
            </w:r>
          </w:p>
          <w:p w:rsidR="00217169" w:rsidRPr="00FD2BC4" w:rsidRDefault="00C25116">
            <w:pPr>
              <w:spacing w:after="0" w:line="240" w:lineRule="auto"/>
              <w:ind w:left="284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Nucleo concettuale: SVILUPPO ECONOMICO E SOSTENIBILITÀ</w:t>
            </w:r>
          </w:p>
          <w:p w:rsidR="00217169" w:rsidRPr="00FD2BC4" w:rsidRDefault="00C25116">
            <w:pPr>
              <w:spacing w:after="0" w:line="240" w:lineRule="auto"/>
              <w:ind w:left="284"/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  <w:r w:rsidRPr="00FD2BC4">
              <w:rPr>
                <w:highlight w:val="yellow"/>
              </w:rPr>
              <w:t>Nucleo concettuale: CITTADINANZA DIGITALE</w:t>
            </w:r>
          </w:p>
        </w:tc>
      </w:tr>
      <w:tr w:rsidR="00217169">
        <w:trPr>
          <w:trHeight w:val="674"/>
        </w:trPr>
        <w:tc>
          <w:tcPr>
            <w:tcW w:w="10637" w:type="dxa"/>
            <w:gridSpan w:val="2"/>
            <w:shd w:val="clear" w:color="auto" w:fill="B8CCE4"/>
          </w:tcPr>
          <w:p w:rsidR="00217169" w:rsidRPr="00FD2BC4" w:rsidRDefault="00217169">
            <w:pPr>
              <w:spacing w:after="0" w:line="240" w:lineRule="auto"/>
              <w:ind w:left="284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  <w:p w:rsidR="00217169" w:rsidRPr="00FD2BC4" w:rsidRDefault="00C25116">
            <w:pPr>
              <w:spacing w:after="0" w:line="240" w:lineRule="auto"/>
              <w:ind w:left="284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FD2BC4">
              <w:rPr>
                <w:rFonts w:ascii="Calibri" w:eastAsia="Calibri" w:hAnsi="Calibri" w:cs="Calibri"/>
                <w:b/>
                <w:highlight w:val="yellow"/>
              </w:rPr>
              <w:t>Apprendimenti che si intendono promuovere</w:t>
            </w:r>
          </w:p>
          <w:p w:rsidR="00217169" w:rsidRPr="00FD2BC4" w:rsidRDefault="00C25116">
            <w:pPr>
              <w:spacing w:after="0" w:line="240" w:lineRule="auto"/>
              <w:ind w:left="284"/>
              <w:jc w:val="center"/>
              <w:rPr>
                <w:rFonts w:ascii="Calibri" w:eastAsia="Calibri" w:hAnsi="Calibri" w:cs="Calibri"/>
                <w:highlight w:val="yellow"/>
              </w:rPr>
            </w:pPr>
            <w:r w:rsidRPr="00FD2BC4">
              <w:rPr>
                <w:rFonts w:ascii="Calibri" w:eastAsia="Calibri" w:hAnsi="Calibri" w:cs="Calibri"/>
                <w:highlight w:val="yellow"/>
              </w:rPr>
              <w:t>Integrazioni al Profilo educativo, culturale e professionale dello studente a conclusione del secondo ciclo del sistema educativo di istruzione e di formazione riferite all’insegnamento trasversale dell’educazione civica (</w:t>
            </w:r>
            <w:r w:rsidRPr="00FD2BC4">
              <w:rPr>
                <w:highlight w:val="yellow"/>
              </w:rPr>
              <w:t>Legge 20 agosto 2019, n. 92, articolo 3, comma 1 “Introduzione dell'insegnamento scolastico dell'educazione civica”)</w:t>
            </w:r>
            <w:r w:rsidRPr="00FD2BC4">
              <w:rPr>
                <w:rFonts w:ascii="Calibri" w:eastAsia="Calibri" w:hAnsi="Calibri" w:cs="Calibri"/>
                <w:highlight w:val="yellow"/>
              </w:rPr>
              <w:t xml:space="preserve"> e alle nuove LINEE GUIDA a partire dall’anno scolastico 2024/2025</w:t>
            </w:r>
          </w:p>
          <w:p w:rsidR="00217169" w:rsidRPr="00FD2BC4" w:rsidRDefault="00C25116">
            <w:pPr>
              <w:spacing w:after="0" w:line="240" w:lineRule="auto"/>
              <w:ind w:left="284"/>
              <w:jc w:val="center"/>
              <w:rPr>
                <w:rFonts w:ascii="Calibri" w:eastAsia="Calibri" w:hAnsi="Calibri" w:cs="Calibri"/>
                <w:highlight w:val="yellow"/>
              </w:rPr>
            </w:pPr>
            <w:r w:rsidRPr="00FD2BC4">
              <w:rPr>
                <w:rFonts w:ascii="Calibri" w:eastAsia="Calibri" w:hAnsi="Calibri" w:cs="Calibri"/>
                <w:highlight w:val="yellow"/>
              </w:rPr>
              <w:t>(Barrare la voce che interessa)</w:t>
            </w:r>
          </w:p>
        </w:tc>
      </w:tr>
      <w:tr w:rsidR="00217169">
        <w:trPr>
          <w:trHeight w:val="674"/>
        </w:trPr>
        <w:tc>
          <w:tcPr>
            <w:tcW w:w="10637" w:type="dxa"/>
            <w:gridSpan w:val="2"/>
          </w:tcPr>
          <w:p w:rsidR="00217169" w:rsidRPr="00FD2BC4" w:rsidRDefault="00C25116">
            <w:pPr>
              <w:spacing w:after="0" w:line="240" w:lineRule="auto"/>
              <w:ind w:left="284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Nucleo concettuale: COSTITUZIONE</w:t>
            </w:r>
          </w:p>
          <w:p w:rsidR="00217169" w:rsidRPr="00FD2BC4" w:rsidRDefault="00217169">
            <w:pPr>
              <w:spacing w:after="0" w:line="240" w:lineRule="auto"/>
              <w:ind w:left="284"/>
              <w:jc w:val="both"/>
              <w:rPr>
                <w:highlight w:val="yellow"/>
              </w:rPr>
            </w:pP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Competenza n. 1 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Competenza n. 2 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Competenza n. 3 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Competenza n. 4 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Sviluppare atteggiamenti e comportamenti responsabili volti alla tutela della salute e del benessere psicofisico.</w:t>
            </w:r>
          </w:p>
          <w:p w:rsidR="00217169" w:rsidRPr="00FD2BC4" w:rsidRDefault="00217169">
            <w:pPr>
              <w:spacing w:after="0" w:line="240" w:lineRule="auto"/>
              <w:ind w:left="284"/>
              <w:jc w:val="both"/>
              <w:rPr>
                <w:highlight w:val="yellow"/>
              </w:rPr>
            </w:pPr>
          </w:p>
          <w:p w:rsidR="00217169" w:rsidRPr="00FD2BC4" w:rsidRDefault="00C25116">
            <w:pPr>
              <w:spacing w:after="0" w:line="240" w:lineRule="auto"/>
              <w:ind w:left="284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Nucleo concettuale: SVILUPPO ECONOMICO E SOSTENIBILITÀ</w:t>
            </w:r>
          </w:p>
          <w:p w:rsidR="00217169" w:rsidRPr="00FD2BC4" w:rsidRDefault="00217169">
            <w:pPr>
              <w:spacing w:after="0" w:line="240" w:lineRule="auto"/>
              <w:jc w:val="both"/>
              <w:rPr>
                <w:highlight w:val="yellow"/>
              </w:rPr>
            </w:pP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Competenza n. 5 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Comprendere l’importanza della crescita economica. Sviluppare atteggiamenti e comportamenti responsabili volti alla tutela dell’ambiente, degli ecosistemi e delle risorse naturali per uno sviluppo economico rispettoso dell’ambiente.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Competenza n. 6 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Acquisire la consapevolezza delle situazioni di rischio del proprio territorio, delle potenzialità e dei limiti dello sviluppo e degli effetti delle attività umane sull’ambiente. Adottare comportamenti responsabili verso l’ambiente.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Competenza n. 7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 Maturare scelte e condotte di tutela dei beni materiali e immateriali.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lastRenderedPageBreak/>
              <w:t>Competenza n. 8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 Maturare scelte e condotte di tutela del risparmio e assicurativa nonché di pianificazione di percorsi previdenziali e di utilizzo responsabile delle risorse finanziarie. Riconoscere il valore dell’impresa e dell’iniziativa economica privata.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Competenza n. 9 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Maturare scelte e condotte di contrasto alla illegalità.</w:t>
            </w:r>
          </w:p>
          <w:p w:rsidR="00217169" w:rsidRPr="00FD2BC4" w:rsidRDefault="00217169">
            <w:pPr>
              <w:spacing w:after="0" w:line="240" w:lineRule="auto"/>
              <w:jc w:val="both"/>
              <w:rPr>
                <w:highlight w:val="yellow"/>
              </w:rPr>
            </w:pPr>
          </w:p>
          <w:p w:rsidR="00217169" w:rsidRPr="00FD2BC4" w:rsidRDefault="00C25116">
            <w:pPr>
              <w:spacing w:after="0" w:line="240" w:lineRule="auto"/>
              <w:ind w:left="289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Nucleo concettuale: CITTADINANZA DIGITALE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Competenza n. 10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 Sviluppare la capacità di accedere alle informazioni, alle fonti, ai contenuti digitali, in modo critico, responsabile e consapevole.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Competenza n. 11 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Individuare forme di comunicazione digitale adeguate, adottando e rispettando le regole comportamentali proprie di ciascun contesto comunicativo.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>Competenza n. 12</w:t>
            </w:r>
          </w:p>
          <w:p w:rsidR="00217169" w:rsidRPr="00FD2BC4" w:rsidRDefault="00C25116">
            <w:pPr>
              <w:spacing w:after="0" w:line="240" w:lineRule="auto"/>
              <w:jc w:val="both"/>
              <w:rPr>
                <w:highlight w:val="yellow"/>
              </w:rPr>
            </w:pPr>
            <w:r w:rsidRPr="00FD2BC4">
              <w:rPr>
                <w:highlight w:val="yellow"/>
              </w:rPr>
              <w:t xml:space="preserve"> Gestire l'identità digitale e i dati della rete, salvaguardando la propria e altrui sicurezza negli ambienti digitali, evitando minacce per la salute e il benessere fisico e psicologico di sé e degli altri.</w:t>
            </w:r>
          </w:p>
          <w:p w:rsidR="00217169" w:rsidRPr="00FD2BC4" w:rsidRDefault="00217169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  <w:bookmarkStart w:id="1" w:name="_GoBack"/>
            <w:bookmarkEnd w:id="1"/>
          </w:p>
        </w:tc>
      </w:tr>
      <w:tr w:rsidR="00217169">
        <w:trPr>
          <w:trHeight w:val="674"/>
        </w:trPr>
        <w:tc>
          <w:tcPr>
            <w:tcW w:w="10637" w:type="dxa"/>
            <w:gridSpan w:val="2"/>
          </w:tcPr>
          <w:p w:rsidR="00217169" w:rsidRDefault="00C25116" w:rsidP="004A4D7F">
            <w:pPr>
              <w:spacing w:after="0" w:line="240" w:lineRule="auto"/>
              <w:ind w:left="284"/>
              <w:jc w:val="center"/>
              <w:rPr>
                <w:color w:val="FF0000"/>
              </w:rPr>
            </w:pPr>
            <w:r>
              <w:rPr>
                <w:color w:val="FF0000"/>
              </w:rPr>
              <w:lastRenderedPageBreak/>
              <w:t>CONTENUTI INDICAT</w:t>
            </w:r>
            <w:r w:rsidR="004A4D7F">
              <w:rPr>
                <w:color w:val="FF0000"/>
              </w:rPr>
              <w:t xml:space="preserve">IVI SULLA BASE DELL’UDA </w:t>
            </w:r>
          </w:p>
        </w:tc>
      </w:tr>
      <w:tr w:rsidR="00217169" w:rsidTr="004A4D7F">
        <w:trPr>
          <w:trHeight w:val="674"/>
        </w:trPr>
        <w:tc>
          <w:tcPr>
            <w:tcW w:w="2972" w:type="dxa"/>
            <w:shd w:val="clear" w:color="auto" w:fill="B8CCE4"/>
          </w:tcPr>
          <w:p w:rsidR="00217169" w:rsidRDefault="00C25116">
            <w:pPr>
              <w:ind w:left="137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217169" w:rsidRDefault="00C25116">
            <w:pPr>
              <w:ind w:left="137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Attività /Compito / Prodotto</w:t>
            </w:r>
          </w:p>
          <w:p w:rsidR="00217169" w:rsidRDefault="00217169">
            <w:pPr>
              <w:spacing w:after="0" w:line="205" w:lineRule="auto"/>
              <w:ind w:left="137" w:right="-2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65" w:type="dxa"/>
            <w:shd w:val="clear" w:color="auto" w:fill="FFFFFF"/>
          </w:tcPr>
          <w:p w:rsidR="00217169" w:rsidRDefault="00217169">
            <w:pPr>
              <w:spacing w:after="0" w:line="240" w:lineRule="auto"/>
              <w:ind w:left="284"/>
              <w:jc w:val="both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520"/>
        </w:trPr>
        <w:tc>
          <w:tcPr>
            <w:tcW w:w="2972" w:type="dxa"/>
            <w:shd w:val="clear" w:color="auto" w:fill="B8CCE4"/>
          </w:tcPr>
          <w:p w:rsidR="00217169" w:rsidRDefault="00C25116">
            <w:pPr>
              <w:ind w:left="137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 Competenze mirate</w:t>
            </w:r>
          </w:p>
        </w:tc>
        <w:tc>
          <w:tcPr>
            <w:tcW w:w="7665" w:type="dxa"/>
            <w:shd w:val="clear" w:color="auto" w:fill="FFFFFF"/>
          </w:tcPr>
          <w:p w:rsidR="00217169" w:rsidRDefault="004A4D7F" w:rsidP="004A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</w:tr>
      <w:tr w:rsidR="00217169" w:rsidTr="004A4D7F">
        <w:trPr>
          <w:trHeight w:val="722"/>
        </w:trPr>
        <w:tc>
          <w:tcPr>
            <w:tcW w:w="2972" w:type="dxa"/>
            <w:shd w:val="clear" w:color="auto" w:fill="B8CCE4"/>
          </w:tcPr>
          <w:p w:rsidR="00217169" w:rsidRDefault="00C25116">
            <w:pPr>
              <w:spacing w:after="0" w:line="240" w:lineRule="auto"/>
              <w:ind w:left="137"/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>Asse culturale</w:t>
            </w:r>
          </w:p>
          <w:p w:rsidR="00217169" w:rsidRDefault="00C25116">
            <w:pPr>
              <w:ind w:left="137"/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>Area di istruzione generale e/o indirizzo</w:t>
            </w:r>
          </w:p>
        </w:tc>
        <w:tc>
          <w:tcPr>
            <w:tcW w:w="7665" w:type="dxa"/>
            <w:shd w:val="clear" w:color="auto" w:fill="FFFFFF"/>
          </w:tcPr>
          <w:p w:rsidR="00217169" w:rsidRDefault="00217169">
            <w:pPr>
              <w:ind w:left="284"/>
              <w:jc w:val="both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495"/>
        </w:trPr>
        <w:tc>
          <w:tcPr>
            <w:tcW w:w="2972" w:type="dxa"/>
            <w:shd w:val="clear" w:color="auto" w:fill="B8CCE4"/>
          </w:tcPr>
          <w:p w:rsidR="00217169" w:rsidRDefault="00C25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7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Competenze chiave europee 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7665" w:type="dxa"/>
            <w:shd w:val="clear" w:color="auto" w:fill="FFFFFF"/>
          </w:tcPr>
          <w:p w:rsidR="00217169" w:rsidRDefault="00217169" w:rsidP="004A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217169" w:rsidTr="004A4D7F">
        <w:trPr>
          <w:trHeight w:val="674"/>
        </w:trPr>
        <w:tc>
          <w:tcPr>
            <w:tcW w:w="2972" w:type="dxa"/>
            <w:shd w:val="clear" w:color="auto" w:fill="B8CCE4"/>
          </w:tcPr>
          <w:p w:rsidR="00217169" w:rsidRDefault="00C25116">
            <w:pPr>
              <w:spacing w:after="0" w:line="240" w:lineRule="auto"/>
              <w:ind w:left="13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i/>
              </w:rPr>
              <w:t>Principali contenuti disciplinari coinvolti (conoscenze)</w:t>
            </w:r>
          </w:p>
        </w:tc>
        <w:tc>
          <w:tcPr>
            <w:tcW w:w="7665" w:type="dxa"/>
            <w:shd w:val="clear" w:color="auto" w:fill="auto"/>
          </w:tcPr>
          <w:p w:rsidR="00217169" w:rsidRDefault="00217169" w:rsidP="004A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217169" w:rsidTr="004A4D7F">
        <w:trPr>
          <w:trHeight w:val="164"/>
        </w:trPr>
        <w:tc>
          <w:tcPr>
            <w:tcW w:w="2972" w:type="dxa"/>
            <w:shd w:val="clear" w:color="auto" w:fill="C6D9F1"/>
          </w:tcPr>
          <w:p w:rsidR="00217169" w:rsidRDefault="00C25116">
            <w:pPr>
              <w:spacing w:line="205" w:lineRule="auto"/>
              <w:ind w:left="137" w:right="-2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Fase di applicazione </w:t>
            </w: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ind w:left="284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210"/>
        </w:trPr>
        <w:tc>
          <w:tcPr>
            <w:tcW w:w="2972" w:type="dxa"/>
            <w:shd w:val="clear" w:color="auto" w:fill="C6D9F1"/>
          </w:tcPr>
          <w:p w:rsidR="00217169" w:rsidRDefault="00C25116">
            <w:pPr>
              <w:spacing w:line="205" w:lineRule="auto"/>
              <w:ind w:left="137" w:right="-20"/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>Articolazione del percorso</w:t>
            </w:r>
          </w:p>
        </w:tc>
        <w:tc>
          <w:tcPr>
            <w:tcW w:w="7665" w:type="dxa"/>
          </w:tcPr>
          <w:p w:rsidR="00217169" w:rsidRDefault="00217169" w:rsidP="004A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217169" w:rsidTr="004A4D7F">
        <w:trPr>
          <w:trHeight w:val="45"/>
        </w:trPr>
        <w:tc>
          <w:tcPr>
            <w:tcW w:w="2972" w:type="dxa"/>
            <w:vMerge w:val="restart"/>
            <w:shd w:val="clear" w:color="auto" w:fill="C6D9F1"/>
          </w:tcPr>
          <w:p w:rsidR="00217169" w:rsidRDefault="00C25116">
            <w:pPr>
              <w:spacing w:line="205" w:lineRule="auto"/>
              <w:ind w:left="137" w:right="-20"/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>Tempi</w:t>
            </w: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ind w:left="284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45"/>
        </w:trPr>
        <w:tc>
          <w:tcPr>
            <w:tcW w:w="2972" w:type="dxa"/>
            <w:vMerge/>
            <w:shd w:val="clear" w:color="auto" w:fill="C6D9F1"/>
          </w:tcPr>
          <w:p w:rsidR="00217169" w:rsidRDefault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45"/>
        </w:trPr>
        <w:tc>
          <w:tcPr>
            <w:tcW w:w="2972" w:type="dxa"/>
            <w:vMerge/>
            <w:shd w:val="clear" w:color="auto" w:fill="C6D9F1"/>
          </w:tcPr>
          <w:p w:rsidR="00217169" w:rsidRDefault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45"/>
        </w:trPr>
        <w:tc>
          <w:tcPr>
            <w:tcW w:w="2972" w:type="dxa"/>
            <w:vMerge/>
            <w:shd w:val="clear" w:color="auto" w:fill="C6D9F1"/>
          </w:tcPr>
          <w:p w:rsidR="00217169" w:rsidRDefault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45"/>
        </w:trPr>
        <w:tc>
          <w:tcPr>
            <w:tcW w:w="2972" w:type="dxa"/>
            <w:vMerge/>
            <w:shd w:val="clear" w:color="auto" w:fill="C6D9F1"/>
          </w:tcPr>
          <w:p w:rsidR="00217169" w:rsidRDefault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45"/>
        </w:trPr>
        <w:tc>
          <w:tcPr>
            <w:tcW w:w="2972" w:type="dxa"/>
            <w:vMerge/>
            <w:shd w:val="clear" w:color="auto" w:fill="C6D9F1"/>
          </w:tcPr>
          <w:p w:rsidR="00217169" w:rsidRDefault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45"/>
        </w:trPr>
        <w:tc>
          <w:tcPr>
            <w:tcW w:w="2972" w:type="dxa"/>
            <w:vMerge/>
            <w:shd w:val="clear" w:color="auto" w:fill="C6D9F1"/>
          </w:tcPr>
          <w:p w:rsidR="00217169" w:rsidRDefault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45"/>
        </w:trPr>
        <w:tc>
          <w:tcPr>
            <w:tcW w:w="2972" w:type="dxa"/>
            <w:vMerge/>
            <w:shd w:val="clear" w:color="auto" w:fill="C6D9F1"/>
          </w:tcPr>
          <w:p w:rsidR="00217169" w:rsidRDefault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45"/>
        </w:trPr>
        <w:tc>
          <w:tcPr>
            <w:tcW w:w="2972" w:type="dxa"/>
            <w:vMerge/>
            <w:shd w:val="clear" w:color="auto" w:fill="C6D9F1"/>
          </w:tcPr>
          <w:p w:rsidR="00217169" w:rsidRDefault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674"/>
        </w:trPr>
        <w:tc>
          <w:tcPr>
            <w:tcW w:w="2972" w:type="dxa"/>
            <w:shd w:val="clear" w:color="auto" w:fill="C6D9F1"/>
          </w:tcPr>
          <w:p w:rsidR="00217169" w:rsidRDefault="00C25116">
            <w:pPr>
              <w:spacing w:after="0" w:line="205" w:lineRule="auto"/>
              <w:ind w:left="137" w:right="-2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i/>
              </w:rPr>
              <w:t>Metodologia</w:t>
            </w: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ind w:left="284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674"/>
        </w:trPr>
        <w:tc>
          <w:tcPr>
            <w:tcW w:w="2972" w:type="dxa"/>
            <w:shd w:val="clear" w:color="auto" w:fill="C6D9F1"/>
          </w:tcPr>
          <w:p w:rsidR="00217169" w:rsidRDefault="00C25116">
            <w:pPr>
              <w:spacing w:before="1" w:after="0" w:line="253" w:lineRule="auto"/>
              <w:ind w:left="137" w:right="843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i/>
              </w:rPr>
              <w:lastRenderedPageBreak/>
              <w:t>Risorse umane interne e/o esterne</w:t>
            </w: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ind w:left="284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674"/>
        </w:trPr>
        <w:tc>
          <w:tcPr>
            <w:tcW w:w="2972" w:type="dxa"/>
            <w:shd w:val="clear" w:color="auto" w:fill="C6D9F1"/>
          </w:tcPr>
          <w:p w:rsidR="00217169" w:rsidRDefault="00C25116">
            <w:pPr>
              <w:spacing w:after="0" w:line="205" w:lineRule="auto"/>
              <w:ind w:left="137" w:right="-2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i/>
              </w:rPr>
              <w:t>Strumenti</w:t>
            </w:r>
          </w:p>
        </w:tc>
        <w:tc>
          <w:tcPr>
            <w:tcW w:w="7665" w:type="dxa"/>
          </w:tcPr>
          <w:p w:rsidR="00217169" w:rsidRDefault="00217169">
            <w:pPr>
              <w:spacing w:after="0" w:line="240" w:lineRule="auto"/>
              <w:ind w:left="284"/>
              <w:jc w:val="both"/>
              <w:rPr>
                <w:rFonts w:ascii="Calibri" w:eastAsia="Calibri" w:hAnsi="Calibri" w:cs="Calibri"/>
                <w:b/>
              </w:rPr>
            </w:pPr>
          </w:p>
        </w:tc>
      </w:tr>
      <w:tr w:rsidR="00217169" w:rsidTr="004A4D7F">
        <w:trPr>
          <w:trHeight w:val="674"/>
        </w:trPr>
        <w:tc>
          <w:tcPr>
            <w:tcW w:w="2972" w:type="dxa"/>
            <w:shd w:val="clear" w:color="auto" w:fill="C6D9F1"/>
          </w:tcPr>
          <w:p w:rsidR="00217169" w:rsidRDefault="00C25116">
            <w:pPr>
              <w:spacing w:after="0" w:line="240" w:lineRule="auto"/>
              <w:ind w:left="284"/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Valutazione (3 </w:t>
            </w:r>
            <w:proofErr w:type="spellStart"/>
            <w:r>
              <w:rPr>
                <w:rFonts w:ascii="Calibri" w:eastAsia="Calibri" w:hAnsi="Calibri" w:cs="Calibri"/>
                <w:b/>
                <w:i/>
              </w:rPr>
              <w:t>step</w:t>
            </w:r>
            <w:proofErr w:type="spellEnd"/>
            <w:r>
              <w:rPr>
                <w:rFonts w:ascii="Calibri" w:eastAsia="Calibri" w:hAnsi="Calibri" w:cs="Calibri"/>
                <w:b/>
                <w:i/>
              </w:rPr>
              <w:t xml:space="preserve"> valutativi)</w:t>
            </w:r>
          </w:p>
          <w:p w:rsidR="00217169" w:rsidRDefault="00217169">
            <w:pPr>
              <w:spacing w:after="0" w:line="205" w:lineRule="auto"/>
              <w:ind w:left="137" w:right="-20"/>
              <w:rPr>
                <w:rFonts w:ascii="Calibri" w:eastAsia="Calibri" w:hAnsi="Calibri" w:cs="Calibri"/>
                <w:b/>
                <w:i/>
              </w:rPr>
            </w:pPr>
          </w:p>
        </w:tc>
        <w:tc>
          <w:tcPr>
            <w:tcW w:w="7665" w:type="dxa"/>
          </w:tcPr>
          <w:p w:rsidR="00217169" w:rsidRDefault="00C251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Scheda di osservazione attività</w:t>
            </w:r>
          </w:p>
          <w:p w:rsidR="00217169" w:rsidRDefault="00C251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VALUTAZIONE DELLE CONOSCENZE:</w:t>
            </w:r>
          </w:p>
          <w:p w:rsidR="00217169" w:rsidRDefault="00C25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Prove di verifica secondo la normativa vigente (DPR 122/2009) e i criteri deliberati dal Collegio dei Docenti (voti in decimi)</w:t>
            </w:r>
          </w:p>
          <w:p w:rsidR="00217169" w:rsidRDefault="00C251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VALUTAZIONE DELLE COMPETENZE:</w:t>
            </w:r>
          </w:p>
          <w:p w:rsidR="00217169" w:rsidRDefault="00C25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Rubrica di valutazione del prodotto (il compito autentico/di realtà)</w:t>
            </w:r>
          </w:p>
          <w:p w:rsidR="00217169" w:rsidRDefault="00C25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Rubrica di valutazione delle competenze chiave di cittadinanza mirate</w:t>
            </w:r>
          </w:p>
          <w:p w:rsidR="00217169" w:rsidRDefault="00C25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Rubrica di autovalutazione dello studente</w:t>
            </w:r>
          </w:p>
          <w:p w:rsidR="00217169" w:rsidRDefault="00217169">
            <w:pPr>
              <w:spacing w:after="0" w:line="240" w:lineRule="auto"/>
              <w:ind w:left="284"/>
              <w:rPr>
                <w:rFonts w:ascii="Calibri" w:eastAsia="Calibri" w:hAnsi="Calibri" w:cs="Calibri"/>
                <w:b/>
              </w:rPr>
            </w:pPr>
          </w:p>
        </w:tc>
      </w:tr>
    </w:tbl>
    <w:p w:rsidR="00217169" w:rsidRDefault="00217169">
      <w:pPr>
        <w:rPr>
          <w:sz w:val="24"/>
          <w:szCs w:val="24"/>
        </w:rPr>
      </w:pPr>
    </w:p>
    <w:sectPr w:rsidR="002171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30A" w:rsidRDefault="0099730A">
      <w:pPr>
        <w:spacing w:after="0" w:line="240" w:lineRule="auto"/>
      </w:pPr>
      <w:r>
        <w:separator/>
      </w:r>
    </w:p>
  </w:endnote>
  <w:endnote w:type="continuationSeparator" w:id="0">
    <w:p w:rsidR="0099730A" w:rsidRDefault="00997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169" w:rsidRDefault="00217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169" w:rsidRDefault="00217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169" w:rsidRDefault="00217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30A" w:rsidRDefault="0099730A">
      <w:pPr>
        <w:spacing w:after="0" w:line="240" w:lineRule="auto"/>
      </w:pPr>
      <w:r>
        <w:separator/>
      </w:r>
    </w:p>
  </w:footnote>
  <w:footnote w:type="continuationSeparator" w:id="0">
    <w:p w:rsidR="0099730A" w:rsidRDefault="00997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169" w:rsidRDefault="00217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169" w:rsidRDefault="00217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169" w:rsidRDefault="00217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72812"/>
    <w:multiLevelType w:val="multilevel"/>
    <w:tmpl w:val="E14019A8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C4504E3"/>
    <w:multiLevelType w:val="multilevel"/>
    <w:tmpl w:val="463E4B60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12C7EB0"/>
    <w:multiLevelType w:val="multilevel"/>
    <w:tmpl w:val="DCCC27E0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3671F9E"/>
    <w:multiLevelType w:val="multilevel"/>
    <w:tmpl w:val="3BFE0F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16B68B0"/>
    <w:multiLevelType w:val="multilevel"/>
    <w:tmpl w:val="09C4EF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7C4A009A"/>
    <w:multiLevelType w:val="multilevel"/>
    <w:tmpl w:val="60AC0BD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169"/>
    <w:rsid w:val="00217169"/>
    <w:rsid w:val="004A4D7F"/>
    <w:rsid w:val="0099730A"/>
    <w:rsid w:val="00C25116"/>
    <w:rsid w:val="00D9683B"/>
    <w:rsid w:val="00FD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28B79-692A-46E8-A23A-9CC26B7F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8C2C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uiPriority w:val="34"/>
    <w:qFormat/>
    <w:rsid w:val="008C2CDC"/>
    <w:pPr>
      <w:ind w:left="720"/>
      <w:contextualSpacing/>
    </w:pPr>
  </w:style>
  <w:style w:type="paragraph" w:styleId="NormaleWeb">
    <w:name w:val="Normal (Web)"/>
    <w:uiPriority w:val="99"/>
    <w:semiHidden/>
    <w:unhideWhenUsed/>
    <w:rsid w:val="008C2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link w:val="IntestazioneCarattere"/>
    <w:uiPriority w:val="99"/>
    <w:semiHidden/>
    <w:unhideWhenUsed/>
    <w:rsid w:val="006A43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A436C"/>
    <w:rPr>
      <w:sz w:val="22"/>
      <w:szCs w:val="22"/>
    </w:rPr>
  </w:style>
  <w:style w:type="paragraph" w:styleId="Pidipagina">
    <w:name w:val="footer"/>
    <w:link w:val="PidipaginaCarattere"/>
    <w:uiPriority w:val="99"/>
    <w:unhideWhenUsed/>
    <w:rsid w:val="006A43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436C"/>
    <w:rPr>
      <w:sz w:val="22"/>
      <w:szCs w:val="2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12ZGl8Z1qvCnk3WJdzl7w4sueQ==">CgMxLjAyDmguZDJiNWh4OHJmZ3k5OAByITFSemZLNGZNcmJuTFVSaFRRWmNvNWJuaU42Vm9ZNUJVNQ==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Cannone</dc:creator>
  <cp:lastModifiedBy>Alessandra Iacobelli</cp:lastModifiedBy>
  <cp:revision>4</cp:revision>
  <dcterms:created xsi:type="dcterms:W3CDTF">2025-10-17T14:23:00Z</dcterms:created>
  <dcterms:modified xsi:type="dcterms:W3CDTF">2025-10-20T07:50:00Z</dcterms:modified>
</cp:coreProperties>
</file>